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Rynek olejów syntetykami stoi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Sprzedaż syntetycznych olejów silnikowych do samochodów osobowych w Polsce dynamicznie rośnie nieprzerwanie od 11 lat. Największą grupę, bo już niemal 40% olejów silnikowych stanowią obecnie te o najniższych lepkościach 0W-X i 5W-X . Tym samym Polska dołącza do światowego trendu dominacji syntetyków wśród olejów silnikowych. Jakie są główne zalety olejów syntetycznych?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Nieodwracalny trend wzrostowy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Głównym powodem wyboru olejów syntetycznych są zalecenia producentów samochodów, którzy jednogłośnie, w trosce o należytą ochronę i wydłużenie żywotności silnika, stawiają na oleje najwyższej jakości. Dotyczy to szczególnie nowych samochodów, które są projektowane i produkowane, a także testowane wyłącznie na syntetykach o niskich lepkościach, głównie z uwagi na ich niskoemisyjność. Biorąc pod uwagę fakt, że tylko w 2018 roku zarejestrowano w Polsce 532 tysiące nowych aut, to o 9,5% więcej niż przed rokiem, można stwierdzić, że kierowcy będą wybierać olej wybrany na pierwsze zalanie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 w ostatnich latach mamy do czynienia z bardzo wysokim importem aut używanych z Zachodu, szczególnie niemieckich producentów, którzy również używają olejów syntetycznych. W ciągu pierwszych siedmiu miesięcy tego roku, do Polski przywieziono aż 597 371 samochodów używanych. Co ważne sprowadzane są coraz młodsze auta fabrycznie zalewane syntetykami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[2]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Taka struktura rynku samochodów osobowych pozwala zakładać, że będziemy zbliżać się do rynku francuskiego, gdzie oleje syntetyczne już w 2017 roku stanowiły 57% całego rynku olejów silnikowych, i 75% rynku olejów do aut osobowych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[3]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ostatnich latach, zarówno wśród klientów indywidualnych, jak i warsztatów, obserwujemy, że oleje syntetyczne sprzedają się coraz lepiej. Klienci coraz częściej o nie pytają. Są coraz bardziej świadomi jakości i technologii wykorzystywanych przy ich produkcji, a przede wszystkim dostrzegają korzyści wynikające z użytkowania tych olejów. Zdecydowanie przyszłością środków smarnych w motoryzacji są oleje silnikowe o niskich lepkościach</w:t>
      </w:r>
      <w:r>
        <w:rPr>
          <w:rFonts w:ascii="calibri" w:hAnsi="calibri" w:eastAsia="calibri" w:cs="calibri"/>
          <w:sz w:val="24"/>
          <w:szCs w:val="24"/>
        </w:rPr>
        <w:t xml:space="preserve">” – powiedział </w:t>
      </w:r>
      <w:r>
        <w:rPr>
          <w:rFonts w:ascii="calibri" w:hAnsi="calibri" w:eastAsia="calibri" w:cs="calibri"/>
          <w:sz w:val="24"/>
          <w:szCs w:val="24"/>
          <w:b/>
        </w:rPr>
        <w:t xml:space="preserve">Łukasz Radzymiński, Dyrektor Sprzedaży w dziale olejowym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Shell Polska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Syntetyczny znaczy lepszy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Syntetyczne oleje silnikowe działają skuteczniej zarówno w niskich jak i wysokich temperaturach. Olej zachowuje doskonałe właściwości przepływowe i ma lepszą lepkość, która chroni wszystkie ważne części silnika. Dlatego ułatwia rozruch silnika w zimne dni i redukuje utlenianie, a w konsekwencji zmniejsza zużycie silnika. Dzięki dodatkom obniżającym tarcie syntetyczne oleje o niskich lepkościach umożliwiają utrzymanie zużycia paliwa na najniższym możliwym poziomie oraz powodują zmniejszenie emisji zanieczyszczeń.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Syntetyk z gazu ziemnego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Rynek olejów silnikowych zrewolucjonizowała Technologia Shell PurePlus, w której syntetyczna baza olejowa jest uzyskiwana z gazu ziemnego, a nie z ropy naftowej. Oleje Shell Helix Ultra oparte na olejach bazowych wytwarzanych w tej technologii są pozbawione praktycznie wszystkich zanieczyszczeń, które znajdują się w ropie, co pozwala utrzymać najwyższe parametry eksploatacyjne silnika. Ta technologia znacząco przyspieszyła rozwój olejów o niskich lepkościach. Dlatego obecnie rośnie popyt na takie produkty jak Shell Helix Ultra ECT C2/C3 0W-30, syntetyczny olej silnikowy low-SAPS, spełniający wymagania nowoczesnych silników benzynowych i Diesla, posiadający aprobaty i spełniający normy takich producentów jak Volkswagen, Fiat, Porsche czy Mercedes-Benz. Zalecany do silników w autach Toyota, Peugeot, Honda oraz Mitsubishi.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Polscy kierowcy stawiają na oleje syntetyczne wysokiej jakości co potwierdzają również wyniki badania „Drogowa dżungla, czyli Polak za kierownicą”, z którego wynika, że co trzeci Polak sięga po oleje syntetyczne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[4]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 Instytutu Badań Rynku Motoryzacyjnego SAMAR</w:t>
      </w:r>
    </w:p>
    <w:p>
      <w:pPr>
        <w:spacing w:before="0" w:after="300"/>
      </w:pP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[2]</w:t>
        </w:r>
      </w:hyperlink>
      <w:r>
        <w:rPr>
          <w:rFonts w:ascii="calibri" w:hAnsi="calibri" w:eastAsia="calibri" w:cs="calibri"/>
          <w:sz w:val="24"/>
          <w:szCs w:val="24"/>
        </w:rPr>
        <w:t xml:space="preserve"> Instytut Badania Rynku Motoryzacyjnego SAMAR</w:t>
      </w:r>
    </w:p>
    <w:p>
      <w:pPr>
        <w:spacing w:before="0" w:after="300"/>
      </w:pP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[3]</w:t>
        </w:r>
      </w:hyperlink>
      <w:r>
        <w:rPr>
          <w:rFonts w:ascii="calibri" w:hAnsi="calibri" w:eastAsia="calibri" w:cs="calibri"/>
          <w:sz w:val="24"/>
          <w:szCs w:val="24"/>
        </w:rPr>
        <w:t xml:space="preserve"> Raport Roczny „Przemysł i Handel Naftowy 20018”, POPiHN</w:t>
      </w:r>
    </w:p>
    <w:p>
      <w:pPr>
        <w:spacing w:before="0" w:after="300"/>
      </w:pP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[4]</w:t>
        </w:r>
      </w:hyperlink>
      <w:r>
        <w:rPr>
          <w:rFonts w:ascii="calibri" w:hAnsi="calibri" w:eastAsia="calibri" w:cs="calibri"/>
          <w:sz w:val="24"/>
          <w:szCs w:val="24"/>
        </w:rPr>
        <w:t xml:space="preserve"> „Drogowa Dżungla, czyli Polak za kierownicą” – badanie Kantar TNS na zlecenie Shell, 2018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pr-kwadrat.biuroprasowe.pl/word/?hash=ae8c6b7e96e2565a1154fef1dc4de529&amp;id=111902&amp;typ=epr#_ftn1" TargetMode="External"/><Relationship Id="rId8" Type="http://schemas.openxmlformats.org/officeDocument/2006/relationships/hyperlink" Target="http://pr-kwadrat.biuroprasowe.pl/word/?hash=ae8c6b7e96e2565a1154fef1dc4de529&amp;id=111902&amp;typ=epr#_ftn2" TargetMode="External"/><Relationship Id="rId9" Type="http://schemas.openxmlformats.org/officeDocument/2006/relationships/hyperlink" Target="http://pr-kwadrat.biuroprasowe.pl/word/?hash=ae8c6b7e96e2565a1154fef1dc4de529&amp;id=111902&amp;typ=epr#_ftn3" TargetMode="External"/><Relationship Id="rId10" Type="http://schemas.openxmlformats.org/officeDocument/2006/relationships/hyperlink" Target="http://pr-kwadrat.biuroprasowe.pl/word/?hash=ae8c6b7e96e2565a1154fef1dc4de529&amp;id=111902&amp;typ=epr#_ftn4" TargetMode="External"/><Relationship Id="rId11" Type="http://schemas.openxmlformats.org/officeDocument/2006/relationships/hyperlink" Target="http://pr-kwadrat.biuroprasowe.pl/word/?hash=ae8c6b7e96e2565a1154fef1dc4de529&amp;id=111902&amp;typ=epr#_ftnref1" TargetMode="External"/><Relationship Id="rId12" Type="http://schemas.openxmlformats.org/officeDocument/2006/relationships/hyperlink" Target="http://pr-kwadrat.biuroprasowe.pl/word/?hash=ae8c6b7e96e2565a1154fef1dc4de529&amp;id=111902&amp;typ=epr#_ftnref2" TargetMode="External"/><Relationship Id="rId13" Type="http://schemas.openxmlformats.org/officeDocument/2006/relationships/hyperlink" Target="http://pr-kwadrat.biuroprasowe.pl/word/?hash=ae8c6b7e96e2565a1154fef1dc4de529&amp;id=111902&amp;typ=epr#_ftnref3" TargetMode="External"/><Relationship Id="rId14" Type="http://schemas.openxmlformats.org/officeDocument/2006/relationships/hyperlink" Target="http://pr-kwadrat.biuroprasowe.pl/word/?hash=ae8c6b7e96e2565a1154fef1dc4de529&amp;id=111902&amp;typ=epr#_ftnref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2026-09-21T02:03:16+02:00</dcterms:created>
  <dcterms:modified xsi:type="dcterms:W3CDTF">2026-09-21T02:03:16+02:00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