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Modernizacja systemów kluczem do cyfrowej transformacji – badanie europejskich firm ubezpieczeniowych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Najbliższe lata będą czasem istotnych zmian dla wielu ubezpieczycieli. Kluczową rolę odegrają w tym procesie zmiany technologiczne i umiejętność ich adaptacji do optymalizacji i zdynamizowania swoich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2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Kopenhaga, Dania, 27 lipca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obecny rynek ubezpieczeniowy, trudno nie zauważyć, że zmienia się on bardziej dynamicznie niż wcześniej. W odpowiedzi na te zmiany, wielu ubezpieczycieli poszukuje nowych strategii, by zapewnić sobie dobrą pozycję w epoce cyfrowej</w:t>
      </w:r>
      <w:r>
        <w:rPr>
          <w:rFonts w:ascii="calibri" w:hAnsi="calibri" w:eastAsia="calibri" w:cs="calibri"/>
          <w:sz w:val="24"/>
          <w:szCs w:val="24"/>
        </w:rPr>
        <w:t xml:space="preserve">. Pierre Audoin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Consultants</w:t>
      </w:r>
      <w:r>
        <w:rPr>
          <w:rFonts w:ascii="calibri" w:hAnsi="calibri" w:eastAsia="calibri" w:cs="calibri"/>
          <w:sz w:val="24"/>
          <w:szCs w:val="24"/>
        </w:rPr>
        <w:t xml:space="preserve"> (PAC), jedna z wiodących europejskich firm analitycznych koncentrująca się na oprogramowaniu i sektorze usług IT, na zlecenie firmy TIA Technology oraz przedsiębiorstw z branży IT: Atos, CGI, Endava i HP, przeprowadziła badanie 200 decydentów z dużych europejskich firm ubezpieczeniowych, by lepiej rozumieć kierunek ich rozwoju.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Wyniki badania jasno pokazują, że aż 63% badanych za jeden z głównych celów cyfrowej strategii uważa wzrost liczby pozyskanych klientów, zaś 61% – wzrost wydajności operacyjnej. Jako główne wyzwanie w realizacji strategii cyfrowej aż 50% wskazuje nie na ograniczenia budżetowe czy postrzeganie danych w kontekście bezpieczeństwa, lecz na ograniczenia zastanej technologii.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1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ciekawe wyniki wskazują, że 42% ubezpieczycieli wierzy, że kanały fizyczne w ciągu najbliższych pięciu lat staną się mniej ważne strategicznie, podczas gdy 66% uważa, że kanały mobilne zyskają na znaczeniu. Dzieje się tak zarówno za sprawą technologii, które wprowadzane są do branży ubezpieczeniowej, jak i rozwiązań technologicznych, które stają się bardziej dostępne dla klientów, zmieniając ich zachowania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osiągają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</w:rPr>
        <w:t xml:space="preserve">znaczące sukcesy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pozyskiwaniu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analitycznych pozwalających na zwiększenie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operacyjnej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wsparcie kalkulacji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ryzyka. </w:t>
      </w:r>
      <w:r>
        <w:rPr>
          <w:rFonts w:ascii="calibri" w:hAnsi="calibri" w:eastAsia="calibri" w:cs="calibri"/>
          <w:sz w:val="24"/>
          <w:szCs w:val="24"/>
        </w:rPr>
        <w:t xml:space="preserve">Nadal jednak jest przed nimi długa droga </w:t>
      </w:r>
      <w:r>
        <w:rPr>
          <w:rFonts w:ascii="calibri" w:hAnsi="calibri" w:eastAsia="calibri" w:cs="calibri"/>
          <w:sz w:val="24"/>
          <w:szCs w:val="24"/>
        </w:rPr>
        <w:t xml:space="preserve">w tworzeniu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rzeczywistej wartości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bogactwa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klienta</w:t>
      </w:r>
      <w:r>
        <w:rPr>
          <w:rFonts w:ascii="calibri" w:hAnsi="calibri" w:eastAsia="calibri" w:cs="calibri"/>
          <w:sz w:val="24"/>
          <w:szCs w:val="24"/>
        </w:rPr>
        <w:t xml:space="preserve">, znajdujących się </w:t>
      </w:r>
      <w:r>
        <w:rPr>
          <w:rFonts w:ascii="calibri" w:hAnsi="calibri" w:eastAsia="calibri" w:cs="calibri"/>
          <w:sz w:val="24"/>
          <w:szCs w:val="24"/>
        </w:rPr>
        <w:t xml:space="preserve">zarówno wewnątrz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na zewnątrz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organizacji. </w:t>
      </w:r>
      <w:r>
        <w:rPr>
          <w:rFonts w:ascii="calibri" w:hAnsi="calibri" w:eastAsia="calibri" w:cs="calibri"/>
          <w:sz w:val="24"/>
          <w:szCs w:val="24"/>
        </w:rPr>
        <w:t xml:space="preserve">Aż 68% ubezpieczycieli wierzy, że analiza danych zapewnia wysoką wartość biznesową w zakresie kalkulacji ryzyka, wyprzedzając wskazania dotyczące zarządzania relacjami z klientami (55%) i zarządzania nadużyciami finansowymi (45%).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Modernizacja systemów – kluczem do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42% respondentów deklaruje, że podejmie się modernizacji systemów w ciągu najbliższych dwóch lat ze szczególnym uwzględnieniem aplikacji wspierających kluczowe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badanie pokazuje, że centralne oprogramowanie jest kluczowym i ważnym elementem cyfrowej podróży ubezpieczycieli. Wiele firm ubezpieczeniowych posiada niewydolne platformy i musi podjąć działania w celu utrzymania konkurencyjności</w:t>
      </w:r>
      <w:r>
        <w:rPr>
          <w:rFonts w:ascii="calibri" w:hAnsi="calibri" w:eastAsia="calibri" w:cs="calibri"/>
          <w:sz w:val="24"/>
          <w:szCs w:val="24"/>
        </w:rPr>
        <w:t xml:space="preserve">” – mówi Marek Przybysz, odpowiedzialny za operacje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TIA Technology w regionie Europy Centralno-Wschodniej.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z powodzeniem migrowali dane do naszego rozwiązania, widząc w nim m.in. doskonałą bazę do cyfrowej transformacji. To bardzo interesujące i ekscytujące towarzyszyć im w tej podróży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lata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czasem istotnych zmian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ubezpieczycieli.</w:t>
      </w:r>
      <w:r>
        <w:rPr>
          <w:rFonts w:ascii="calibri" w:hAnsi="calibri" w:eastAsia="calibri" w:cs="calibri"/>
          <w:sz w:val="24"/>
          <w:szCs w:val="24"/>
        </w:rPr>
        <w:t xml:space="preserve"> Coraz powszechniej mówi się, że jesteśmy świadkami rozpędzającej się czwartej rewolucji przemysłowej (Industry 4.0). </w:t>
      </w:r>
      <w:r>
        <w:rPr>
          <w:rFonts w:ascii="calibri" w:hAnsi="calibri" w:eastAsia="calibri" w:cs="calibri"/>
          <w:sz w:val="24"/>
          <w:szCs w:val="24"/>
        </w:rPr>
        <w:t xml:space="preserve">Będzie ona wyzwaniem dla całej branży</w:t>
      </w:r>
      <w:r>
        <w:rPr>
          <w:rFonts w:ascii="calibri" w:hAnsi="calibri" w:eastAsia="calibri" w:cs="calibri"/>
          <w:sz w:val="24"/>
          <w:szCs w:val="24"/>
        </w:rPr>
        <w:t xml:space="preserve">. Te </w:t>
      </w:r>
      <w:r>
        <w:rPr>
          <w:rFonts w:ascii="calibri" w:hAnsi="calibri" w:eastAsia="calibri" w:cs="calibri"/>
          <w:sz w:val="24"/>
          <w:szCs w:val="24"/>
        </w:rPr>
        <w:t xml:space="preserve">firmy ubezpieczeniowe</w:t>
      </w:r>
      <w:r>
        <w:rPr>
          <w:rFonts w:ascii="calibri" w:hAnsi="calibri" w:eastAsia="calibri" w:cs="calibri"/>
          <w:sz w:val="24"/>
          <w:szCs w:val="24"/>
        </w:rPr>
        <w:t xml:space="preserve">, które będą potrafiły </w:t>
      </w:r>
      <w:r>
        <w:rPr>
          <w:rFonts w:ascii="calibri" w:hAnsi="calibri" w:eastAsia="calibri" w:cs="calibri"/>
          <w:sz w:val="24"/>
          <w:szCs w:val="24"/>
        </w:rPr>
        <w:t xml:space="preserve">z powodzeniem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potencjał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cyfrowy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swojej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działalności,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staną gotowe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walki</w:t>
      </w:r>
      <w:r>
        <w:rPr>
          <w:rFonts w:ascii="calibri" w:hAnsi="calibri" w:eastAsia="calibri" w:cs="calibri"/>
          <w:sz w:val="24"/>
          <w:szCs w:val="24"/>
        </w:rPr>
        <w:t xml:space="preserve">, gdy branża wkroczy w </w:t>
      </w:r>
      <w:r>
        <w:rPr>
          <w:rFonts w:ascii="calibri" w:hAnsi="calibri" w:eastAsia="calibri" w:cs="calibri"/>
          <w:sz w:val="24"/>
          <w:szCs w:val="24"/>
        </w:rPr>
        <w:t xml:space="preserve">nową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TIA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centralne TIA Technology daje ubezpieczycielom elastyczność i wiedzę na temat klientów, potrzebną by sprostać nowym oczekiwaniom i pokonywać kolejne kroki w ramach cyfrowej transformacji. Sprawdzone rozwiązanie TIA oznacza, że ubezpieczyciele mogą liczyć na bezpieczną inwestycję. Z 30 000 profesjonalistów z branży ubezpieczeń z ponad 50 firm, które korzystają z oprogramowania TIA Solution w 30 krajach, TIA jest wiodącym dostawcą zintegrowanych systemów administrowania polisami i rozwiązań z zakresu zarządzania roszczeniami. Więcej informacji na temat TIA Solution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www.tiatechnology.com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tiatechnolo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2026-06-20T12:53:53+02:00</dcterms:created>
  <dcterms:modified xsi:type="dcterms:W3CDTF">2026-06-20T12:53:53+02:00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