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kampania kredytu gotówkowego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października 2016 r. wystartowała nowa kampania banku Credit Agricole promująca kredyt gotówkowy. Za zaplanowanie i zakup mediów w kampanii odpowiada dom mediowy Arena Media, będący częścią Havas Media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outdoorowa oraz radiowa wystartowały 3 października i potrwają do 31 października (outdoor) oraz do 13 listopada (radio). Działania promocyjne w prasie oraz internecie rozpoczną się natomiast 17 października i potrwają do 24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promocja atrakcyjnego oprocentowania, które proponuje bank Credit Agricole wszystkim nowym klientom chcącym przenieść swój kredyt gotówkowy z innego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kreatywna kampanii została przygotowana przez Agencję Reklamową JUST.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Arena Media</w:t>
      </w:r>
      <w:r>
        <w:rPr>
          <w:rFonts w:ascii="calibri" w:hAnsi="calibri" w:eastAsia="calibri" w:cs="calibri"/>
          <w:sz w:val="24"/>
          <w:szCs w:val="24"/>
        </w:rPr>
        <w:t xml:space="preserve"> – agencja mediowa, działająca w ramach Havas Media Group, oferuje kompleksowe usługi w zakresie przygotowywania strategii komunikacyjnych oraz planowania i zakupu mediów. Swoją działalność w Polsce rozpoczęła w 2010 roku. Arena Media jest członkiem Creative Communication Cluster – organizacji, która zrzesza 25 podmiotów branży komunikacyjnej, a jej polski oddział jest jednym z trzynastu zlokalizowanych w 10 krajach świata. Wśród klientów, którzy zaufali Arena Media znajdują się m. in.: LG Electronics, Crédit Agricole Bank Polska, AXA, Oriflame, Eurolot, Polska Organizacja Turystyczna, Ubisoft, Krajowa Izba Gospodarcza Bursztynu, Best Western, PAIZ. W 2014 roku Arena Media otrzymała wyróżnienie Wschodząca Gwiazda przyznane przez „Media &amp; Marketing Polska”.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2026-09-21T01:38:28+02:00</dcterms:created>
  <dcterms:modified xsi:type="dcterms:W3CDTF">2026-09-21T01:38:28+02:00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