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rozpoczął promocję rodziny SUVów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HYUNDAI Motor Poland, dystrybutor samochodów największego koreańskiego producenta, zdecydował się na przeprowadzenie kampanii promującej wspólnie dwa modele ze swojej oferty SUVów – Tucson oraz Santa Fe. Media do kampanii zaplanował i zakupił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Tucson, to najlepiej sprzedający się model Hyundaia w Polsce i Europie oraz jeden z najlepiej sprzedających się SUVów z segmentu C. Santa Fe łączy charakter sportowego SUVa z wyrafinowaniem luksusowej limuzyny i jest przeznaczony dla segmentu D. Oba modele dostępne są w specjalnej, atrakcyjnej ofercie leasingowej i podobnie jak wszystkie pozostałe modele marki, objęte są 5-letnią gwarancją bez limitu kilometrów, w skład której wchodzą także: 5 lat Assistance i 5 lat kontroli technicznej pojazdu.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ruszyła we wrześniu i prowadzona jest w ogólnopolskiej telewizji oraz online. Za planowanie, zakup mediów oraz przygotowanie kreacji internetowych odpowiedzialny jest dom mediowy Havas Media, za przygotowanie kreacji offline odpowiada agencja reklamowa Opus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https://www.youtube.com/watch?v=-JoGm1h-63o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Tucson:</w:t>
      </w:r>
    </w:p>
    <w:p>
      <w:r>
        <w:rPr>
          <w:rFonts w:ascii="calibri" w:hAnsi="calibri" w:eastAsia="calibri" w:cs="calibri"/>
          <w:sz w:val="24"/>
          <w:szCs w:val="24"/>
        </w:rPr>
        <w:t xml:space="preserve">* W gamie modeli pojawił się Hyundai Tucson z nowym, mocniejszym silnikiem Diesla 1.7 ze skrzynią DCT. Tucson to najlepiej sprzedający się model Hyundaia oraz jeden z najlepiej sprzedających się SUVów z segmentu C.</w:t>
      </w:r>
    </w:p>
    <w:p>
      <w:r>
        <w:rPr>
          <w:rFonts w:ascii="calibri" w:hAnsi="calibri" w:eastAsia="calibri" w:cs="calibri"/>
          <w:sz w:val="24"/>
          <w:szCs w:val="24"/>
        </w:rPr>
        <w:t xml:space="preserve">* Nowy Tucson dostępny jest także w programie Hyundai Abonament oraz systemie kredytowym Hyundai Non-Stop Auto.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Santa Fe:</w:t>
      </w:r>
    </w:p>
    <w:p>
      <w:r>
        <w:rPr>
          <w:rFonts w:ascii="calibri" w:hAnsi="calibri" w:eastAsia="calibri" w:cs="calibri"/>
          <w:sz w:val="24"/>
          <w:szCs w:val="24"/>
        </w:rPr>
        <w:t xml:space="preserve">* MOCNE POŁĄCZENIE SIŁY I STYLU – nowy Santa Fe łączy charakter sportowego SUVa z wyrafinowaniem luksusowej limuzyny.</w:t>
      </w:r>
    </w:p>
    <w:p>
      <w:r>
        <w:rPr>
          <w:rFonts w:ascii="calibri" w:hAnsi="calibri" w:eastAsia="calibri" w:cs="calibri"/>
          <w:sz w:val="24"/>
          <w:szCs w:val="24"/>
        </w:rPr>
        <w:t xml:space="preserve">* ODWAŻNY DESIGN – o stylu modelu Santa Fe decydują odważne kształty i dynamicznie poprowadzone linie.</w:t>
      </w:r>
    </w:p>
    <w:p>
      <w:r>
        <w:rPr>
          <w:rFonts w:ascii="calibri" w:hAnsi="calibri" w:eastAsia="calibri" w:cs="calibri"/>
          <w:sz w:val="24"/>
          <w:szCs w:val="24"/>
        </w:rPr>
        <w:t xml:space="preserve">* 2.0 CRDi 6AT 185KM – nowy, zoptymalizowany silnik Diesla, spełniający normę Euro 6, generuje maksymalną moc 185 KM przy 4000 obr./min. oraz maksymalny moment obrotowy na poziomie 400 nm osiągany w zakresie 1750 ~ 2750 obr./min.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2026-06-20T13:30:05+02:00</dcterms:created>
  <dcterms:modified xsi:type="dcterms:W3CDTF">2026-06-20T13:30:05+02:00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