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Havas Media dla Skarbnicy Narodowej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Rozpoczęła się jesienna odsłona kampanii Skarbnicy Narodowej. Za zaplanowanie i zakup mediów biorących udział w akcji promocyjnej odpowiedzialny jest dom mediowy Havas Media.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tygodniu ruszyła nowa, jesienna kampania promująca ofertę Skarbnicy Narodowej. Obejmuje ona wyjątkowe, limitowane edycje (po 25 000 sztuk) monet i medali: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uszlachetniona czystym srebrem moneta „Jezu Ufam Tobie”, </w:t>
      </w:r>
    </w:p>
    <w:p>
      <w:r>
        <w:rPr>
          <w:rFonts w:ascii="calibri" w:hAnsi="calibri" w:eastAsia="calibri" w:cs="calibri"/>
          <w:sz w:val="24"/>
          <w:szCs w:val="24"/>
        </w:rPr>
        <w:t xml:space="preserve">* platerowane złotem medale: „Chrzest Polski”, „Ojcowie Polskiej Niepodległości” oraz wybity z czystego srebra medal „Polonia”.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Kampania obejmuje jedynie prasę ogólnopolską i ma charakter sprzedażowy – jest prowadzona w formie insertów. Za planowanie i zakup mediów odpowiedzialny jest dom mediowy Havas Media.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Havas Media Group</w:t>
      </w:r>
      <w:r>
        <w:rPr>
          <w:rFonts w:ascii="calibri" w:hAnsi="calibri" w:eastAsia="calibri" w:cs="calibri"/>
          <w:sz w:val="24"/>
          <w:szCs w:val="24"/>
        </w:rPr>
        <w:t xml:space="preserve"> – wiodąca na świecie grupa specjalistów w dziedzinie marketingu i komunikacji. W jej skład wchodzą niezależne agencje mediowe Havas Media i Arena Media, wspierane przez Havas Sports &amp; Entertainment – największą na świecie sieć agencji budujących zaangażowanie marek w marketing sportowy i rozrywkowy. Zarówno Havas Media, Arena Media, jak i Havas Sports &amp; Entertainment korzystają na co dzień z wiedzy wyspecjalizowanych jednostek rozwijanych w ramach struktury Havas Media Group: Artemis (globalna sieć zarządzania danymi), Ecselis (performance marketing), Mobext (sieci mobilne), Socialyse (media społecznościowe), Affiperf (globalne narzędzie zakupowe Havas w obszarze RTB), LuxHub (marki luksusowe) oraz 18 Warsaw (projekty komunikacyjne łączące innowacyjne technologie, zjawiska kulturowe i mediowe). Za content marketing w globalnej sieci Havas odpowiadają: Havas Sports &amp; Entertainment, Cake (Paryż, Londyn, Nowy Jork), Havas Hospitality i Havas Productions. Od 2013 roku polskim oddziałem Havas Media Group zarządza Małgorzata Węgierek.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2026-03-19T06:03:27+01:00</dcterms:created>
  <dcterms:modified xsi:type="dcterms:W3CDTF">2026-03-19T06:03:27+01:00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